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B4" w:rsidRDefault="00E344B4" w:rsidP="00A65A21">
      <w:pPr>
        <w:pStyle w:val="NormalWeb"/>
        <w:jc w:val="center"/>
        <w:rPr>
          <w:rStyle w:val="Strong"/>
        </w:rPr>
      </w:pPr>
      <w:r>
        <w:rPr>
          <w:rStyle w:val="Strong"/>
        </w:rPr>
        <w:t>2015-2016 Leadership Development Scholars</w:t>
      </w:r>
    </w:p>
    <w:p w:rsidR="00E344B4" w:rsidRPr="00316270" w:rsidRDefault="00E344B4" w:rsidP="00E344B4">
      <w:pPr>
        <w:pStyle w:val="NormalWeb"/>
        <w:rPr>
          <w:rFonts w:ascii="Arial" w:hAnsi="Arial" w:cs="Arial"/>
          <w:sz w:val="20"/>
          <w:szCs w:val="20"/>
        </w:rPr>
      </w:pPr>
      <w:r w:rsidRPr="00316270">
        <w:rPr>
          <w:rStyle w:val="Strong"/>
          <w:rFonts w:ascii="Arial" w:hAnsi="Arial" w:cs="Arial"/>
          <w:sz w:val="20"/>
          <w:szCs w:val="20"/>
        </w:rPr>
        <w:t>Leslie Adams</w:t>
      </w:r>
      <w:r w:rsidRPr="00316270">
        <w:rPr>
          <w:rFonts w:ascii="Arial" w:hAnsi="Arial" w:cs="Arial"/>
          <w:sz w:val="20"/>
          <w:szCs w:val="20"/>
        </w:rPr>
        <w:t xml:space="preserve"> (Health Behavior), </w:t>
      </w:r>
      <w:r w:rsidRPr="00316270">
        <w:rPr>
          <w:rStyle w:val="Strong"/>
          <w:rFonts w:ascii="Arial" w:hAnsi="Arial" w:cs="Arial"/>
          <w:sz w:val="20"/>
          <w:szCs w:val="20"/>
        </w:rPr>
        <w:t>Yesenia Merino</w:t>
      </w:r>
      <w:r w:rsidRPr="00316270">
        <w:rPr>
          <w:rFonts w:ascii="Arial" w:hAnsi="Arial" w:cs="Arial"/>
          <w:sz w:val="20"/>
          <w:szCs w:val="20"/>
        </w:rPr>
        <w:t xml:space="preserve"> (Health Behavior), </w:t>
      </w:r>
      <w:r w:rsidRPr="00316270">
        <w:rPr>
          <w:rStyle w:val="Strong"/>
          <w:rFonts w:ascii="Arial" w:hAnsi="Arial" w:cs="Arial"/>
          <w:sz w:val="20"/>
          <w:szCs w:val="20"/>
        </w:rPr>
        <w:t>Giuliana Morales</w:t>
      </w:r>
      <w:r w:rsidRPr="00316270">
        <w:rPr>
          <w:rFonts w:ascii="Arial" w:hAnsi="Arial" w:cs="Arial"/>
          <w:sz w:val="20"/>
          <w:szCs w:val="20"/>
        </w:rPr>
        <w:t xml:space="preserve"> (Health Behavior) - First Generation Graduate Student Initiative</w:t>
      </w:r>
      <w:r w:rsidR="00A65A21" w:rsidRPr="00316270">
        <w:rPr>
          <w:rFonts w:ascii="Arial" w:hAnsi="Arial" w:cs="Arial"/>
          <w:sz w:val="20"/>
          <w:szCs w:val="20"/>
        </w:rPr>
        <w:t>.</w:t>
      </w:r>
    </w:p>
    <w:p w:rsidR="00A65A21" w:rsidRPr="00316270" w:rsidRDefault="00A65A21" w:rsidP="00A65A21">
      <w:pPr>
        <w:rPr>
          <w:rFonts w:ascii="Arial" w:hAnsi="Arial" w:cs="Arial"/>
          <w:sz w:val="20"/>
          <w:szCs w:val="20"/>
        </w:rPr>
      </w:pPr>
      <w:r w:rsidRPr="00316270">
        <w:rPr>
          <w:rFonts w:ascii="Arial" w:eastAsia="Times New Roman" w:hAnsi="Arial" w:cs="Arial"/>
          <w:sz w:val="20"/>
          <w:szCs w:val="20"/>
        </w:rPr>
        <w:t>The goal of the First Generation Graduate Student Initiative is to develop resources and informal networking opportunities geared t</w:t>
      </w:r>
      <w:bookmarkStart w:id="0" w:name="_GoBack"/>
      <w:bookmarkEnd w:id="0"/>
      <w:r w:rsidRPr="00316270">
        <w:rPr>
          <w:rFonts w:ascii="Arial" w:eastAsia="Times New Roman" w:hAnsi="Arial" w:cs="Arial"/>
          <w:sz w:val="20"/>
          <w:szCs w:val="20"/>
        </w:rPr>
        <w:t xml:space="preserve">oward first generation graduate students throughout their training. The Initiative aims to reach first generation master and doctoral students through three programs: a Mock Networking Event, monthly First Gen Fridays, and an Advanced Student and Post-Doc Panel. Our programming will address first generation graduate student needs by (1) creating a social and collaborative community (2) building a forum to enhance networking skills, (3) developing opportunities for meaningful cross-disciplinary interactions, and (4) strengthening core professional development competencies. </w:t>
      </w:r>
    </w:p>
    <w:p w:rsidR="00A65A21" w:rsidRPr="00316270" w:rsidRDefault="00A65A21" w:rsidP="00E344B4">
      <w:pPr>
        <w:pStyle w:val="NormalWeb"/>
        <w:rPr>
          <w:rFonts w:ascii="Arial" w:hAnsi="Arial" w:cs="Arial"/>
          <w:sz w:val="20"/>
          <w:szCs w:val="20"/>
        </w:rPr>
      </w:pPr>
    </w:p>
    <w:p w:rsidR="00E344B4" w:rsidRPr="00316270" w:rsidRDefault="00E344B4" w:rsidP="00E344B4">
      <w:pPr>
        <w:pStyle w:val="NormalWeb"/>
        <w:rPr>
          <w:rFonts w:ascii="Arial" w:hAnsi="Arial" w:cs="Arial"/>
          <w:sz w:val="20"/>
          <w:szCs w:val="20"/>
        </w:rPr>
      </w:pPr>
      <w:r w:rsidRPr="00316270">
        <w:rPr>
          <w:rStyle w:val="Strong"/>
          <w:rFonts w:ascii="Arial" w:hAnsi="Arial" w:cs="Arial"/>
          <w:sz w:val="20"/>
          <w:szCs w:val="20"/>
        </w:rPr>
        <w:t>Bud Harrelson</w:t>
      </w:r>
      <w:r w:rsidRPr="00316270">
        <w:rPr>
          <w:rFonts w:ascii="Arial" w:hAnsi="Arial" w:cs="Arial"/>
          <w:sz w:val="20"/>
          <w:szCs w:val="20"/>
        </w:rPr>
        <w:t xml:space="preserve"> (Education) - LGBTQ Issues are Education Issues: Increasing Knowledge, Awareness, and Skills of Education Graduate Students and Faculty</w:t>
      </w:r>
    </w:p>
    <w:p w:rsidR="00A65A21" w:rsidRPr="00316270" w:rsidRDefault="00A65A21" w:rsidP="00A65A21">
      <w:p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To increase current SOE graduate student awareness of the needs of LGBTQ youth, I will conduct a series of professional development workshops. The workshops will address the following topics:</w:t>
      </w:r>
    </w:p>
    <w:p w:rsidR="00A65A21" w:rsidRPr="00316270" w:rsidRDefault="00A65A21" w:rsidP="00A65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Formation of sexual orientation and gender identity within youth</w:t>
      </w:r>
    </w:p>
    <w:p w:rsidR="00A65A21" w:rsidRPr="00316270" w:rsidRDefault="00A65A21" w:rsidP="00A65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Introduction to LGBTQ terms and vocabulary</w:t>
      </w:r>
    </w:p>
    <w:p w:rsidR="00A65A21" w:rsidRPr="00316270" w:rsidRDefault="00A65A21" w:rsidP="00A65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Review of the literature that describes the poor academic and health outcomes of LGBTQ youth</w:t>
      </w:r>
    </w:p>
    <w:p w:rsidR="00A65A21" w:rsidRPr="00316270" w:rsidRDefault="00A65A21" w:rsidP="00A65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Review of the literature that describes ways to build resilience within LGBTQ youth</w:t>
      </w:r>
    </w:p>
    <w:p w:rsidR="00A65A21" w:rsidRPr="00316270" w:rsidRDefault="00A65A21" w:rsidP="00A65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Strategies for reducing heteronormativity within the classroom and promoting an environment of inclusiveness with respect to LGBTQ youth</w:t>
      </w:r>
    </w:p>
    <w:p w:rsidR="00A65A21" w:rsidRPr="00316270" w:rsidRDefault="00A65A21" w:rsidP="00A65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A deeper dive into the unique needs and experiences of gender non-conforming youth</w:t>
      </w:r>
    </w:p>
    <w:p w:rsidR="00A65A21" w:rsidRPr="00316270" w:rsidRDefault="00A65A21" w:rsidP="00A65A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LGBTQ youth, employees, and families and the law</w:t>
      </w:r>
    </w:p>
    <w:p w:rsidR="00A65A21" w:rsidRPr="00316270" w:rsidRDefault="00A65A21" w:rsidP="00E344B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Examination of the needs of families with same-gender parents</w:t>
      </w:r>
    </w:p>
    <w:p w:rsidR="00E344B4" w:rsidRPr="00316270" w:rsidRDefault="00E344B4" w:rsidP="00E344B4">
      <w:pPr>
        <w:pStyle w:val="NormalWeb"/>
        <w:rPr>
          <w:rFonts w:ascii="Arial" w:hAnsi="Arial" w:cs="Arial"/>
          <w:sz w:val="20"/>
          <w:szCs w:val="20"/>
        </w:rPr>
      </w:pPr>
      <w:r w:rsidRPr="00316270">
        <w:rPr>
          <w:rStyle w:val="Strong"/>
          <w:rFonts w:ascii="Arial" w:hAnsi="Arial" w:cs="Arial"/>
          <w:sz w:val="20"/>
          <w:szCs w:val="20"/>
        </w:rPr>
        <w:t>Tojan Rahhal</w:t>
      </w:r>
      <w:r w:rsidRPr="00316270">
        <w:rPr>
          <w:rFonts w:ascii="Arial" w:hAnsi="Arial" w:cs="Arial"/>
          <w:sz w:val="20"/>
          <w:szCs w:val="20"/>
        </w:rPr>
        <w:t xml:space="preserve"> (Pharmaceutical Sciences) - Cross-Cultural Leadership Development Workshop</w:t>
      </w:r>
      <w:r w:rsidR="00A65A21" w:rsidRPr="00316270">
        <w:rPr>
          <w:rFonts w:ascii="Arial" w:hAnsi="Arial" w:cs="Arial"/>
          <w:sz w:val="20"/>
          <w:szCs w:val="20"/>
        </w:rPr>
        <w:t>.</w:t>
      </w:r>
    </w:p>
    <w:p w:rsidR="00A65A21" w:rsidRPr="00316270" w:rsidRDefault="00316270" w:rsidP="0031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270">
        <w:rPr>
          <w:rFonts w:ascii="Arial" w:hAnsi="Arial" w:cs="Arial"/>
          <w:sz w:val="20"/>
          <w:szCs w:val="20"/>
        </w:rPr>
        <w:t>This is a one of a kind direct intervention starting in the ESOP an</w:t>
      </w:r>
      <w:r w:rsidRPr="00316270">
        <w:rPr>
          <w:rFonts w:ascii="Arial" w:hAnsi="Arial" w:cs="Arial"/>
          <w:sz w:val="20"/>
          <w:szCs w:val="20"/>
        </w:rPr>
        <w:t xml:space="preserve">d potentially being mimicked in </w:t>
      </w:r>
      <w:r w:rsidRPr="00316270">
        <w:rPr>
          <w:rFonts w:ascii="Arial" w:hAnsi="Arial" w:cs="Arial"/>
          <w:sz w:val="20"/>
          <w:szCs w:val="20"/>
        </w:rPr>
        <w:t>other departments if we prove efficacious this year. It will direc</w:t>
      </w:r>
      <w:r w:rsidRPr="00316270">
        <w:rPr>
          <w:rFonts w:ascii="Arial" w:hAnsi="Arial" w:cs="Arial"/>
          <w:sz w:val="20"/>
          <w:szCs w:val="20"/>
        </w:rPr>
        <w:t xml:space="preserve">tly impact professional student </w:t>
      </w:r>
      <w:r w:rsidRPr="00316270">
        <w:rPr>
          <w:rFonts w:ascii="Arial" w:hAnsi="Arial" w:cs="Arial"/>
          <w:sz w:val="20"/>
          <w:szCs w:val="20"/>
        </w:rPr>
        <w:t>leadership and development, as it will prepare them to become futu</w:t>
      </w:r>
      <w:r w:rsidRPr="00316270">
        <w:rPr>
          <w:rFonts w:ascii="Arial" w:hAnsi="Arial" w:cs="Arial"/>
          <w:sz w:val="20"/>
          <w:szCs w:val="20"/>
        </w:rPr>
        <w:t xml:space="preserve">re leaders and global citizens. </w:t>
      </w:r>
      <w:r w:rsidRPr="00316270">
        <w:rPr>
          <w:rFonts w:ascii="Arial" w:hAnsi="Arial" w:cs="Arial"/>
          <w:sz w:val="20"/>
          <w:szCs w:val="20"/>
        </w:rPr>
        <w:t>Furthermore, this will enhance their academic development as they</w:t>
      </w:r>
      <w:r w:rsidRPr="00316270">
        <w:rPr>
          <w:rFonts w:ascii="Arial" w:hAnsi="Arial" w:cs="Arial"/>
          <w:sz w:val="20"/>
          <w:szCs w:val="20"/>
        </w:rPr>
        <w:t xml:space="preserve"> interact with their peers at a </w:t>
      </w:r>
      <w:r w:rsidRPr="00316270">
        <w:rPr>
          <w:rFonts w:ascii="Arial" w:hAnsi="Arial" w:cs="Arial"/>
          <w:sz w:val="20"/>
          <w:szCs w:val="20"/>
        </w:rPr>
        <w:t>different level. And lastly, the ability to network with peers wil</w:t>
      </w:r>
      <w:r w:rsidRPr="00316270">
        <w:rPr>
          <w:rFonts w:ascii="Arial" w:hAnsi="Arial" w:cs="Arial"/>
          <w:sz w:val="20"/>
          <w:szCs w:val="20"/>
        </w:rPr>
        <w:t xml:space="preserve">l further develop communication </w:t>
      </w:r>
      <w:r w:rsidRPr="00316270">
        <w:rPr>
          <w:rFonts w:ascii="Arial" w:hAnsi="Arial" w:cs="Arial"/>
          <w:sz w:val="20"/>
          <w:szCs w:val="20"/>
        </w:rPr>
        <w:t>skills. This proposed workshop is aligned with PD competencies a</w:t>
      </w:r>
      <w:r w:rsidRPr="00316270">
        <w:rPr>
          <w:rFonts w:ascii="Arial" w:hAnsi="Arial" w:cs="Arial"/>
          <w:sz w:val="20"/>
          <w:szCs w:val="20"/>
        </w:rPr>
        <w:t xml:space="preserve">nd needs the assistance of this </w:t>
      </w:r>
      <w:r w:rsidRPr="00316270">
        <w:rPr>
          <w:rFonts w:ascii="Arial" w:hAnsi="Arial" w:cs="Arial"/>
          <w:sz w:val="20"/>
          <w:szCs w:val="20"/>
        </w:rPr>
        <w:t>program to insure a successful year, which will allow for future implementation of this program.</w:t>
      </w:r>
    </w:p>
    <w:p w:rsidR="004C00E6" w:rsidRDefault="004C00E6"/>
    <w:sectPr w:rsidR="004C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0F9"/>
    <w:multiLevelType w:val="hybridMultilevel"/>
    <w:tmpl w:val="0416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B4"/>
    <w:rsid w:val="00316270"/>
    <w:rsid w:val="004C00E6"/>
    <w:rsid w:val="00A65A21"/>
    <w:rsid w:val="00E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C71BF-73D0-4E3B-BB0A-2AFBC80B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4B4"/>
    <w:rPr>
      <w:b/>
      <w:bCs/>
    </w:rPr>
  </w:style>
  <w:style w:type="paragraph" w:styleId="ListParagraph">
    <w:name w:val="List Paragraph"/>
    <w:basedOn w:val="Normal"/>
    <w:uiPriority w:val="34"/>
    <w:qFormat/>
    <w:rsid w:val="00A65A2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Rybarczyk, Brian J</dc:creator>
  <cp:keywords/>
  <dc:description/>
  <cp:lastModifiedBy>Rybarczyk, Brian J</cp:lastModifiedBy>
  <cp:revision>3</cp:revision>
  <dcterms:created xsi:type="dcterms:W3CDTF">2016-08-30T13:50:00Z</dcterms:created>
  <dcterms:modified xsi:type="dcterms:W3CDTF">2016-08-30T14:01:00Z</dcterms:modified>
</cp:coreProperties>
</file>